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C7D9" w14:textId="40FB08D7" w:rsidR="007C0C35" w:rsidRDefault="007C0C35" w:rsidP="007C0C35">
      <w:pPr>
        <w:pStyle w:val="a0"/>
        <w:rPr>
          <w:rFonts w:ascii="仿宋_GB2312" w:eastAsia="仿宋_GB2312" w:hAnsi="仿宋" w:cs="Tahoma" w:hint="eastAsia"/>
          <w:kern w:val="0"/>
        </w:rPr>
      </w:pPr>
      <w:r>
        <w:rPr>
          <w:rFonts w:ascii="仿宋_GB2312" w:eastAsia="仿宋_GB2312" w:hAnsi="仿宋" w:cs="Tahoma" w:hint="eastAsia"/>
          <w:kern w:val="0"/>
        </w:rPr>
        <w:t>附件</w:t>
      </w:r>
      <w:r>
        <w:rPr>
          <w:rFonts w:ascii="仿宋_GB2312" w:eastAsia="仿宋_GB2312" w:hAnsi="仿宋" w:cs="Tahoma" w:hint="eastAsia"/>
          <w:kern w:val="0"/>
        </w:rPr>
        <w:t>1：</w:t>
      </w:r>
    </w:p>
    <w:p w14:paraId="051B73F4" w14:textId="77777777" w:rsidR="007C0C35" w:rsidRDefault="007C0C35" w:rsidP="007C0C35">
      <w:pPr>
        <w:pStyle w:val="a0"/>
        <w:jc w:val="center"/>
        <w:rPr>
          <w:rFonts w:ascii="方正小标宋_GBK" w:eastAsia="方正小标宋_GBK" w:hAnsi="方正小标宋_GBK" w:cs="方正小标宋_GBK"/>
          <w:iCs/>
          <w:sz w:val="40"/>
          <w:szCs w:val="40"/>
        </w:rPr>
      </w:pPr>
      <w:r>
        <w:rPr>
          <w:rFonts w:ascii="方正小标宋_GBK" w:eastAsia="方正小标宋_GBK" w:hAnsi="方正小标宋_GBK" w:cs="方正小标宋_GBK"/>
          <w:iCs/>
          <w:sz w:val="40"/>
          <w:szCs w:val="40"/>
        </w:rPr>
        <w:t>南昌大学2022年校级</w:t>
      </w:r>
      <w:proofErr w:type="gramStart"/>
      <w:r>
        <w:rPr>
          <w:rFonts w:ascii="方正小标宋_GBK" w:eastAsia="方正小标宋_GBK" w:hAnsi="方正小标宋_GBK" w:cs="方正小标宋_GBK"/>
          <w:iCs/>
          <w:sz w:val="40"/>
          <w:szCs w:val="40"/>
        </w:rPr>
        <w:t>优秀实践队</w:t>
      </w:r>
      <w:proofErr w:type="gramEnd"/>
      <w:r>
        <w:rPr>
          <w:rFonts w:ascii="方正小标宋_GBK" w:eastAsia="方正小标宋_GBK" w:hAnsi="方正小标宋_GBK" w:cs="方正小标宋_GBK"/>
          <w:iCs/>
          <w:sz w:val="40"/>
          <w:szCs w:val="40"/>
        </w:rPr>
        <w:t>评审汇总表</w:t>
      </w:r>
    </w:p>
    <w:tbl>
      <w:tblPr>
        <w:tblW w:w="10507" w:type="dxa"/>
        <w:tblInd w:w="-334" w:type="dxa"/>
        <w:tblLook w:val="04A0" w:firstRow="1" w:lastRow="0" w:firstColumn="1" w:lastColumn="0" w:noHBand="0" w:noVBand="1"/>
      </w:tblPr>
      <w:tblGrid>
        <w:gridCol w:w="853"/>
        <w:gridCol w:w="5973"/>
        <w:gridCol w:w="1980"/>
        <w:gridCol w:w="1701"/>
      </w:tblGrid>
      <w:tr w:rsidR="007C0C35" w14:paraId="452BF587" w14:textId="77777777" w:rsidTr="005335D8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BF9E4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序号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444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实践队队名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F66E4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03C2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立项种类</w:t>
            </w:r>
          </w:p>
        </w:tc>
      </w:tr>
      <w:tr w:rsidR="007C0C35" w14:paraId="02186C36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723E5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8D896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人文学院赴江西省瑞金市“牢记党的嘱托</w:t>
            </w:r>
            <w:r w:rsidRPr="00FE7F82">
              <w:rPr>
                <w:rFonts w:ascii="Calibri" w:hAnsi="Calibri" w:cs="Calibri"/>
                <w:sz w:val="28"/>
                <w:szCs w:val="32"/>
              </w:rPr>
              <w:t> </w:t>
            </w:r>
            <w:r w:rsidRPr="00FE7F82">
              <w:rPr>
                <w:rFonts w:hAnsi="楷体_GB2312" w:cs="楷体_GB2312" w:hint="eastAsia"/>
                <w:sz w:val="28"/>
                <w:szCs w:val="32"/>
              </w:rPr>
              <w:t>擦亮青春底色”社会实践队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EEE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人文学院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CEE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文明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实践队</w:t>
            </w:r>
            <w:proofErr w:type="gramEnd"/>
          </w:p>
        </w:tc>
      </w:tr>
      <w:tr w:rsidR="007C0C35" w14:paraId="61BDF740" w14:textId="77777777" w:rsidTr="005335D8">
        <w:trPr>
          <w:trHeight w:val="2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0EB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2834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新闻与传播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江西省萍乡市“薪火润童心”社会实践队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91EA6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新闻与传播学院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6BEA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院级立项</w:t>
            </w:r>
          </w:p>
        </w:tc>
      </w:tr>
      <w:tr w:rsidR="007C0C35" w14:paraId="6D7C6792" w14:textId="77777777" w:rsidTr="005335D8">
        <w:trPr>
          <w:trHeight w:val="2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4D35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3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5C6DE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艺术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江西省宜春市艺术香樟志愿服务队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AF99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艺术学院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689A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0B41B59D" w14:textId="77777777" w:rsidTr="005335D8">
        <w:trPr>
          <w:trHeight w:val="6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2F05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AAB5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法学院赴江西省上饶市婺源县“源头清水引校园，四廉教育助梦圆”社会实践队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BE1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法学院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639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2B5BC357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0FC42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60F8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南昌大学模拟政协协会赴万载县仙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源乡仙源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村“青春向党”兴农爱幼社会实践队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E0A3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公共政策与管理学院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9F2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6466BFC3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9E6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6975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公共政策与管理学院江西省兴国县“将军故里，红色兴国”红色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走读队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56746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公共政策与管理学院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C3FE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红色走读</w:t>
            </w:r>
          </w:p>
        </w:tc>
      </w:tr>
      <w:tr w:rsidR="007C0C35" w14:paraId="4DD91447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898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4239C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南昌大学经济管理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江西省吉安市井冈山市“爱心播洒阳光，真情共筑希望”社会实践队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70584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经济管理学院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B7DE1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2CDC44EE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C515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8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6F93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经济管理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江西省景德镇市“千年窑火生生不息，匠人精神悠悠我心”社会实践队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360A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经济管理学院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D17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院级立项</w:t>
            </w:r>
          </w:p>
        </w:tc>
      </w:tr>
      <w:tr w:rsidR="007C0C35" w14:paraId="5A28CEA5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D35AE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9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1182C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旅游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九江市瑞昌市武蛟乡“青春告白祖国，筑梦智旅之路”社会实践队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9202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旅游学院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38602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院级立项</w:t>
            </w:r>
          </w:p>
        </w:tc>
      </w:tr>
      <w:tr w:rsidR="007C0C35" w14:paraId="454295A2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7A9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10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D25C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南昌大学旅游学院“追寻红色记忆”讲解常规校级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实践队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EA6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旅游学院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B9EE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5D67A5D3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4E35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FF6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物理与材料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贵州省铜仁市德江县支教调研社会实践队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E197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物理与材料学院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1DE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4823E37F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673E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29C54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数学与计算机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江西省上饶市“爱洒乡土，筑梦支教”社会实践队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FE16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数学与计算机学院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54F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69A9B102" w14:textId="77777777" w:rsidTr="005335D8">
        <w:trPr>
          <w:trHeight w:val="2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4F76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13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30E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化学化工学院赴江西省宜春市“喜迎二十大，争做新青年”社会实践队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730C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化学化工学院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7EB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23A70947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9B34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EEE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信息工程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江西省赣州市于都县、赣州市“寻红色足迹，学劳模精神”社会实践队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26E2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信息工程学院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80B2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2B3C41D7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AFC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2331C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软件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江西省南昌市、上饶市“青春跟党走，建功新时代”文明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实践队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FBB9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A5B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文明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实践队</w:t>
            </w:r>
            <w:proofErr w:type="gramEnd"/>
          </w:p>
        </w:tc>
      </w:tr>
      <w:tr w:rsidR="007C0C35" w14:paraId="406A0621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6AA73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5D35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软件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江西省井冈山市“青春·梦想”社会实践队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9C171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软件学院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EEA2A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70938450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F4A8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B49C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生命科学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江西省宜春市“萌芽计划”——</w:t>
            </w:r>
            <w:r w:rsidRPr="00FE7F82">
              <w:rPr>
                <w:rFonts w:hAnsi="楷体_GB2312" w:cs="楷体_GB2312" w:hint="eastAsia"/>
                <w:sz w:val="28"/>
                <w:szCs w:val="32"/>
              </w:rPr>
              <w:lastRenderedPageBreak/>
              <w:t>九岭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山资源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调研，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虫语社红色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筑梦社会实践队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ADD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lastRenderedPageBreak/>
              <w:t>生命科学学院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71EC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442D6497" w14:textId="77777777" w:rsidTr="005335D8">
        <w:trPr>
          <w:trHeight w:val="2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E5B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18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E35D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建筑与设计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江西省抚州市“青春心向党•奋进新时代”社会实践队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5BF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建筑与设计学院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C3C9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518F6776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D8BD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19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F8301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工程建设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江西省万载县“喜迎二十大，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砼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走新征程”社会实践队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ADF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工程建设学院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C504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1E07F94C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0D43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20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66C53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药学院“勇往直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虔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”校级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实践队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93B5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药学院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3B47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40172A2C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39EA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D997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第二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临床医学院赴江西省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吉安市遂川县“家医护晓”社会实践队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5D08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第二临床医学院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FDA51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6296E165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99E2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BCB4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第二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临床医学院赴江西省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吉安市遂川县“薪火承梦”红色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走读队</w:t>
            </w:r>
            <w:proofErr w:type="gram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FA23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第二临床医学院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0C1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红色走读</w:t>
            </w:r>
          </w:p>
        </w:tc>
      </w:tr>
      <w:tr w:rsidR="007C0C35" w14:paraId="39C6AF96" w14:textId="77777777" w:rsidTr="005335D8">
        <w:trPr>
          <w:trHeight w:val="76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1BB54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23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64F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第三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临床医学院赴江西省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高安市“百年新征程，青春再启航”社会实践队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A8E07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第三临床医学院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A01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2CA1D77E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DDA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24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AA3C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眼视光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江西省上饶市“光明微笑·志愿服务”暑期社会实践队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93B7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眼视光学院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8BE1A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55B0B7DA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D3C4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25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DBA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儿科医学院赴江西省上饶市“忆百年征程，谱时代华章”社会实践队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3F4C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儿科医学院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2CF7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2F9D672A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01E8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26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07B6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际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銮书院赴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江西省瑞金市“际往开来”社会实践队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904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际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銮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书院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F8B7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502F55E1" w14:textId="77777777" w:rsidTr="005335D8">
        <w:trPr>
          <w:trHeight w:val="2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7233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27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F45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南昌大学“同心圆”社会实践队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1B21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南昌大学学生会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933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69960571" w14:textId="77777777" w:rsidTr="005335D8">
        <w:trPr>
          <w:trHeight w:val="2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E707B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28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E041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党委统战部赴新疆阿克陶“红石榴”民族团结队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AA7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党委统战部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4F40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民族团结校级</w:t>
            </w:r>
          </w:p>
        </w:tc>
      </w:tr>
      <w:tr w:rsidR="007C0C35" w14:paraId="131D5D91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ACEC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29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5B0A7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南昌大学临床医学实验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中心赴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江西省南昌县“守护生命</w:t>
            </w:r>
            <w:r w:rsidRPr="00FE7F82">
              <w:rPr>
                <w:rFonts w:ascii="Calibri" w:hAnsi="Calibri" w:cs="Calibri"/>
                <w:sz w:val="28"/>
                <w:szCs w:val="32"/>
              </w:rPr>
              <w:t> </w:t>
            </w:r>
            <w:r w:rsidRPr="00FE7F82">
              <w:rPr>
                <w:rFonts w:hAnsi="楷体_GB2312" w:cs="楷体_GB2312" w:hint="eastAsia"/>
                <w:sz w:val="28"/>
                <w:szCs w:val="32"/>
              </w:rPr>
              <w:t>救在身边”社会实践队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C51E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临床医学实验中心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F08E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6D18B9D5" w14:textId="77777777" w:rsidTr="005335D8">
        <w:trPr>
          <w:trHeight w:val="2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3F51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30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8F6B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南昌大学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团学时空赴</w:t>
            </w:r>
            <w:proofErr w:type="gramEnd"/>
            <w:r w:rsidRPr="00FE7F82">
              <w:rPr>
                <w:rFonts w:hAnsi="楷体_GB2312" w:cs="楷体_GB2312" w:hint="eastAsia"/>
                <w:sz w:val="28"/>
                <w:szCs w:val="32"/>
              </w:rPr>
              <w:t>江西省景德镇市“踏景寻瓷”社会实践队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EBB93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南昌</w:t>
            </w:r>
            <w:proofErr w:type="gramStart"/>
            <w:r w:rsidRPr="00FE7F82">
              <w:rPr>
                <w:rFonts w:hAnsi="楷体_GB2312" w:cs="楷体_GB2312" w:hint="eastAsia"/>
                <w:sz w:val="28"/>
                <w:szCs w:val="32"/>
              </w:rPr>
              <w:t>大学团学时空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EED76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6290BD71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E04C8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31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A55C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“品江西文化底蕴，传南大留学情怀”中外大学生社会实践队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9AD6E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南昌大学学生社团事务中心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0B48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校级立项</w:t>
            </w:r>
          </w:p>
        </w:tc>
      </w:tr>
      <w:tr w:rsidR="007C0C35" w14:paraId="324A610E" w14:textId="77777777" w:rsidTr="005335D8">
        <w:trPr>
          <w:trHeight w:val="57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094A8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>
              <w:rPr>
                <w:rFonts w:hAnsi="楷体_GB2312" w:cs="楷体_GB2312" w:hint="eastAsia"/>
                <w:sz w:val="28"/>
                <w:szCs w:val="32"/>
              </w:rPr>
              <w:t>32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CD7F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党委统战部赴新疆阿克陶“红石榴”民族团结队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3A29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党委统战部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6F323" w14:textId="77777777" w:rsidR="007C0C35" w:rsidRDefault="007C0C35" w:rsidP="005335D8">
            <w:pPr>
              <w:spacing w:line="360" w:lineRule="exact"/>
              <w:jc w:val="center"/>
              <w:rPr>
                <w:rFonts w:hAnsi="楷体_GB2312" w:cs="楷体_GB2312"/>
                <w:sz w:val="28"/>
                <w:szCs w:val="32"/>
              </w:rPr>
            </w:pPr>
            <w:r w:rsidRPr="00FE7F82">
              <w:rPr>
                <w:rFonts w:hAnsi="楷体_GB2312" w:cs="楷体_GB2312" w:hint="eastAsia"/>
                <w:sz w:val="28"/>
                <w:szCs w:val="32"/>
              </w:rPr>
              <w:t>民族团结校级</w:t>
            </w:r>
          </w:p>
        </w:tc>
      </w:tr>
    </w:tbl>
    <w:p w14:paraId="0BA28438" w14:textId="77777777" w:rsidR="00F33C8F" w:rsidRDefault="00F33C8F"/>
    <w:sectPr w:rsidR="00F33C8F" w:rsidSect="007C0C35">
      <w:pgSz w:w="11906" w:h="16838"/>
      <w:pgMar w:top="1440" w:right="849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35"/>
    <w:rsid w:val="007C0C35"/>
    <w:rsid w:val="00F3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DE2C"/>
  <w15:chartTrackingRefBased/>
  <w15:docId w15:val="{68EFAD9F-4B40-4BDA-A4CF-A172AA1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C0C35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1"/>
    <w:qFormat/>
    <w:rsid w:val="007C0C35"/>
    <w:rPr>
      <w:sz w:val="32"/>
      <w:szCs w:val="32"/>
    </w:rPr>
  </w:style>
  <w:style w:type="character" w:customStyle="1" w:styleId="a4">
    <w:name w:val="正文文本 字符"/>
    <w:basedOn w:val="a1"/>
    <w:link w:val="a0"/>
    <w:uiPriority w:val="1"/>
    <w:rsid w:val="007C0C35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2022-09-21T15:31:00Z</dcterms:created>
  <dcterms:modified xsi:type="dcterms:W3CDTF">2022-09-21T15:43:00Z</dcterms:modified>
</cp:coreProperties>
</file>